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7243" w14:textId="77777777" w:rsidR="00303784" w:rsidRPr="00401458" w:rsidRDefault="00303784" w:rsidP="00303784">
      <w:pPr>
        <w:rPr>
          <w:rFonts w:cs="Arial"/>
          <w:b/>
          <w:sz w:val="28"/>
          <w:szCs w:val="28"/>
        </w:rPr>
      </w:pPr>
      <w:r w:rsidRPr="59641D86">
        <w:rPr>
          <w:rFonts w:cs="Arial"/>
          <w:b/>
          <w:bCs/>
          <w:sz w:val="28"/>
          <w:szCs w:val="28"/>
        </w:rPr>
        <w:t xml:space="preserve">Functiebeschrijving </w:t>
      </w:r>
    </w:p>
    <w:p w14:paraId="20975C7E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>Functienaam:</w:t>
      </w:r>
    </w:p>
    <w:p w14:paraId="69C413AE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Projectmedewerker V</w:t>
      </w:r>
      <w:r>
        <w:rPr>
          <w:rFonts w:ascii="Arial" w:eastAsia="Arial" w:hAnsi="Arial" w:cs="Arial"/>
          <w:color w:val="000000" w:themeColor="text1"/>
        </w:rPr>
        <w:t xml:space="preserve">astgoed en </w:t>
      </w:r>
      <w:r w:rsidRPr="542CC605">
        <w:rPr>
          <w:rFonts w:ascii="Arial" w:eastAsia="Arial" w:hAnsi="Arial" w:cs="Arial"/>
          <w:color w:val="000000" w:themeColor="text1"/>
        </w:rPr>
        <w:t>F</w:t>
      </w:r>
      <w:r>
        <w:rPr>
          <w:rFonts w:ascii="Arial" w:eastAsia="Arial" w:hAnsi="Arial" w:cs="Arial"/>
          <w:color w:val="000000" w:themeColor="text1"/>
        </w:rPr>
        <w:t>acilitair (V&amp;F)</w:t>
      </w:r>
    </w:p>
    <w:p w14:paraId="2233E61C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 xml:space="preserve"> </w:t>
      </w:r>
    </w:p>
    <w:p w14:paraId="3C0F893A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>Plaats in de organisatie:</w:t>
      </w:r>
    </w:p>
    <w:p w14:paraId="3B1053BB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De projectmedewerker V&amp;F legt verantwoording af aan het hoofd van de afdeling Vastgoed en Facilitair. Hij/zij geeft zelf geen leiding.</w:t>
      </w:r>
    </w:p>
    <w:p w14:paraId="7C6908B8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 xml:space="preserve"> </w:t>
      </w:r>
    </w:p>
    <w:p w14:paraId="6480683D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>Verantwoordelijkheden:</w:t>
      </w:r>
    </w:p>
    <w:p w14:paraId="2D2BCD7E" w14:textId="77777777" w:rsidR="00303784" w:rsidRDefault="00303784" w:rsidP="00303784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Ondersteunen van het hoofd Vastgoed en Facilitair bij de totstandkoming van projectplannen en dienstverlening V&amp;F</w:t>
      </w:r>
    </w:p>
    <w:p w14:paraId="047732BE" w14:textId="77777777" w:rsidR="00303784" w:rsidRDefault="00303784" w:rsidP="00303784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 xml:space="preserve">Bijdragen aan de uitvoering van projecten gericht op de huisvesting en de facilitaire dienstverlening van </w:t>
      </w:r>
      <w:proofErr w:type="spellStart"/>
      <w:r w:rsidRPr="542CC605">
        <w:rPr>
          <w:rFonts w:ascii="Arial" w:eastAsia="Arial" w:hAnsi="Arial" w:cs="Arial"/>
        </w:rPr>
        <w:t>BplusC</w:t>
      </w:r>
      <w:proofErr w:type="spellEnd"/>
      <w:r w:rsidRPr="542CC605">
        <w:rPr>
          <w:rFonts w:ascii="Arial" w:eastAsia="Arial" w:hAnsi="Arial" w:cs="Arial"/>
        </w:rPr>
        <w:t xml:space="preserve"> </w:t>
      </w:r>
    </w:p>
    <w:p w14:paraId="6BE25FF0" w14:textId="77777777" w:rsidR="00303784" w:rsidRDefault="00303784" w:rsidP="00303784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Ondersteunende taken t.b.v. de afdeling Vastgoed en Facilitair</w:t>
      </w:r>
    </w:p>
    <w:p w14:paraId="66876DE0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 xml:space="preserve"> </w:t>
      </w:r>
    </w:p>
    <w:p w14:paraId="748F1598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>Taken:</w:t>
      </w:r>
    </w:p>
    <w:p w14:paraId="303C65A6" w14:textId="77777777" w:rsidR="00303784" w:rsidRDefault="00303784" w:rsidP="00303784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Ondersteunen van het hoofd Vastgoed en Facilitair bij de totstandkoming en uitvoering van projectplannen</w:t>
      </w:r>
    </w:p>
    <w:p w14:paraId="18146DD8" w14:textId="77777777" w:rsidR="00303784" w:rsidRDefault="00303784" w:rsidP="0030378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 xml:space="preserve">Levert input en denkt mee met het hoofd V&amp;F bij de totstandkoming van projectplannen en facilitaire dienstverlening </w:t>
      </w:r>
    </w:p>
    <w:p w14:paraId="62C6B775" w14:textId="77777777" w:rsidR="00303784" w:rsidRDefault="00303784" w:rsidP="0030378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469A1833">
        <w:rPr>
          <w:rFonts w:ascii="Arial" w:eastAsia="Arial" w:hAnsi="Arial" w:cs="Arial"/>
        </w:rPr>
        <w:t>Koppelt ervaring vanuit de dagelijkse praktijk terug aan het hoofd V&amp;F</w:t>
      </w:r>
    </w:p>
    <w:p w14:paraId="7C78E1FC" w14:textId="77777777" w:rsidR="00303784" w:rsidRDefault="00303784" w:rsidP="0030378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 xml:space="preserve">Neemt in een adviserende en/of uitvoerende rol deel aan projectgroepen  </w:t>
      </w:r>
    </w:p>
    <w:p w14:paraId="4482829F" w14:textId="77777777" w:rsidR="00303784" w:rsidRDefault="00303784" w:rsidP="0030378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Levert op verzoek van het hoofd V&amp;F input aan ten behoeve van V&amp;F gerelateerde vraagstukken</w:t>
      </w:r>
    </w:p>
    <w:p w14:paraId="5DD9F430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D79BAE5" w14:textId="77777777" w:rsidR="00303784" w:rsidRDefault="00303784" w:rsidP="00303784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 xml:space="preserve">Bijdragen aan de uitvoering van projecten gericht op de huisvesting en de facilitaire dienstverlening van </w:t>
      </w:r>
      <w:proofErr w:type="spellStart"/>
      <w:r w:rsidRPr="542CC605">
        <w:rPr>
          <w:rFonts w:ascii="Arial" w:eastAsia="Arial" w:hAnsi="Arial" w:cs="Arial"/>
        </w:rPr>
        <w:t>BplusC</w:t>
      </w:r>
      <w:proofErr w:type="spellEnd"/>
      <w:r w:rsidRPr="542CC605">
        <w:rPr>
          <w:rFonts w:ascii="Arial" w:eastAsia="Arial" w:hAnsi="Arial" w:cs="Arial"/>
        </w:rPr>
        <w:t xml:space="preserve"> </w:t>
      </w:r>
    </w:p>
    <w:p w14:paraId="1203946C" w14:textId="77777777" w:rsidR="00303784" w:rsidRDefault="00303784" w:rsidP="00303784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Voert overeengekomen werkzaamheden uit, zoals beschreven in projectplan(</w:t>
      </w:r>
      <w:proofErr w:type="spellStart"/>
      <w:r w:rsidRPr="542CC605">
        <w:rPr>
          <w:rFonts w:ascii="Arial" w:eastAsia="Arial" w:hAnsi="Arial" w:cs="Arial"/>
        </w:rPr>
        <w:t>nen</w:t>
      </w:r>
      <w:proofErr w:type="spellEnd"/>
      <w:r w:rsidRPr="542CC605">
        <w:rPr>
          <w:rFonts w:ascii="Arial" w:eastAsia="Arial" w:hAnsi="Arial" w:cs="Arial"/>
        </w:rPr>
        <w:t xml:space="preserve">) </w:t>
      </w:r>
    </w:p>
    <w:p w14:paraId="2E61B3AD" w14:textId="77777777" w:rsidR="00303784" w:rsidRDefault="00303784" w:rsidP="00303784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 xml:space="preserve">Begeleiden en/of faciliteren van collega’s, leveranciers en klanten bij V&amp;F gerelateerde werkzaamheden </w:t>
      </w:r>
    </w:p>
    <w:p w14:paraId="7536AF6A" w14:textId="77777777" w:rsidR="00303784" w:rsidRDefault="00303784" w:rsidP="00303784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Signaleert aanvullende/gewijzigde wensen t.a.v. de huisvesting en de facilitaire dienstverlening uit de organisatie bij het hoofd V&amp;F</w:t>
      </w:r>
    </w:p>
    <w:p w14:paraId="4DF45EDB" w14:textId="77777777" w:rsidR="00303784" w:rsidRDefault="00303784" w:rsidP="00303784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Lost, indien mogelijk, zelfstandig knelpunten in de uitvoering van de werkzaamheden op of signaleert knelpunten bij het hoofd V&amp;F</w:t>
      </w:r>
    </w:p>
    <w:p w14:paraId="32E7E062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497EDDE" w14:textId="77777777" w:rsidR="00303784" w:rsidRDefault="00303784" w:rsidP="00303784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Ondersteunende taken t.b.v. de afdeling Vastgoed en Facilitair</w:t>
      </w:r>
    </w:p>
    <w:p w14:paraId="538CFE17" w14:textId="77777777" w:rsidR="00303784" w:rsidRDefault="00303784" w:rsidP="0030378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 xml:space="preserve">Signaleert en benut kansen voor nieuwe of aanvullende dienstverlening </w:t>
      </w:r>
    </w:p>
    <w:p w14:paraId="62FCAB25" w14:textId="77777777" w:rsidR="00303784" w:rsidRDefault="00303784" w:rsidP="0030378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Volgt relevante trends en ontwikkelingen in het vakgebied en toetst deze op relevantie voor de eigen werkzaamheden</w:t>
      </w:r>
    </w:p>
    <w:p w14:paraId="123E8EC6" w14:textId="77777777" w:rsidR="00303784" w:rsidRDefault="00303784" w:rsidP="0030378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Beheert procedures en protocollen t.b.v. V&amp;F gerelateerde activiteiten en werkzaamheden</w:t>
      </w:r>
    </w:p>
    <w:p w14:paraId="04F7FDBA" w14:textId="77777777" w:rsidR="00303784" w:rsidRPr="00724842" w:rsidRDefault="00303784" w:rsidP="00303784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724842">
        <w:rPr>
          <w:rFonts w:ascii="Arial" w:eastAsia="Arial" w:hAnsi="Arial" w:cs="Arial"/>
        </w:rPr>
        <w:t>Specificeert offertes en vraagt deze uit</w:t>
      </w:r>
    </w:p>
    <w:p w14:paraId="38CD7A19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3DD1ED65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>Bevoegdheden:</w:t>
      </w:r>
    </w:p>
    <w:p w14:paraId="398D0D24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De projectmedewerker V&amp;F is bevoegd tot:</w:t>
      </w:r>
    </w:p>
    <w:p w14:paraId="733DE28F" w14:textId="77777777" w:rsidR="00303784" w:rsidRDefault="00303784" w:rsidP="00303784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het zelfstandig uitvoeren van werkzaamheden conform de vastgestelde projectplan(</w:t>
      </w:r>
      <w:proofErr w:type="spellStart"/>
      <w:r w:rsidRPr="542CC605">
        <w:rPr>
          <w:rFonts w:ascii="Arial" w:eastAsia="Arial" w:hAnsi="Arial" w:cs="Arial"/>
        </w:rPr>
        <w:t>nen</w:t>
      </w:r>
      <w:proofErr w:type="spellEnd"/>
      <w:r w:rsidRPr="542CC605">
        <w:rPr>
          <w:rFonts w:ascii="Arial" w:eastAsia="Arial" w:hAnsi="Arial" w:cs="Arial"/>
        </w:rPr>
        <w:t>)</w:t>
      </w:r>
    </w:p>
    <w:p w14:paraId="282988E7" w14:textId="77777777" w:rsidR="00303784" w:rsidRDefault="00303784" w:rsidP="00303784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inzage in voor het uitoefenen van de functie relevante informatie uit archieven, administraties, beleidsstukken e.d. overeenkomstig de interne regelgeving</w:t>
      </w:r>
    </w:p>
    <w:p w14:paraId="5C75D09F" w14:textId="77777777" w:rsidR="00303784" w:rsidRDefault="00303784" w:rsidP="00303784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het deelnemen aan werkoverleg</w:t>
      </w:r>
    </w:p>
    <w:p w14:paraId="2ED14146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 xml:space="preserve"> </w:t>
      </w:r>
    </w:p>
    <w:p w14:paraId="2CC1E848" w14:textId="77777777" w:rsidR="00303784" w:rsidRDefault="00303784" w:rsidP="00303784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br w:type="page"/>
      </w:r>
    </w:p>
    <w:p w14:paraId="25F8E16F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lastRenderedPageBreak/>
        <w:t>Interne contacten:</w:t>
      </w:r>
    </w:p>
    <w:p w14:paraId="57ED198B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proofErr w:type="spellStart"/>
      <w:r w:rsidRPr="542CC605">
        <w:rPr>
          <w:rFonts w:ascii="Arial" w:eastAsia="Arial" w:hAnsi="Arial" w:cs="Arial"/>
          <w:color w:val="000000" w:themeColor="text1"/>
        </w:rPr>
        <w:t>B</w:t>
      </w:r>
      <w:r w:rsidRPr="6539CFBA">
        <w:rPr>
          <w:rFonts w:ascii="Arial" w:eastAsia="Arial" w:hAnsi="Arial" w:cs="Arial"/>
          <w:color w:val="000000" w:themeColor="text1"/>
        </w:rPr>
        <w:t>plus</w:t>
      </w:r>
      <w:r w:rsidRPr="542CC605">
        <w:rPr>
          <w:rFonts w:ascii="Arial" w:eastAsia="Arial" w:hAnsi="Arial" w:cs="Arial"/>
          <w:color w:val="000000" w:themeColor="text1"/>
        </w:rPr>
        <w:t>C</w:t>
      </w:r>
      <w:proofErr w:type="spellEnd"/>
      <w:r w:rsidRPr="542CC605">
        <w:rPr>
          <w:rFonts w:ascii="Arial" w:eastAsia="Arial" w:hAnsi="Arial" w:cs="Arial"/>
          <w:color w:val="000000" w:themeColor="text1"/>
        </w:rPr>
        <w:t xml:space="preserve"> collega’s, voor zover relevant voor de inhoud van het werk, zoals bv.:</w:t>
      </w:r>
    </w:p>
    <w:p w14:paraId="3DF9C881" w14:textId="77777777" w:rsidR="00303784" w:rsidRDefault="00303784" w:rsidP="0030378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Hoofden afdelingen</w:t>
      </w:r>
    </w:p>
    <w:p w14:paraId="328DE2FE" w14:textId="77777777" w:rsidR="00303784" w:rsidRDefault="00303784" w:rsidP="0030378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Projectleiders</w:t>
      </w:r>
    </w:p>
    <w:p w14:paraId="0849F3DB" w14:textId="77777777" w:rsidR="00303784" w:rsidRDefault="00303784" w:rsidP="0030378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 xml:space="preserve">Coördinatoren </w:t>
      </w:r>
    </w:p>
    <w:p w14:paraId="181CDA46" w14:textId="77777777" w:rsidR="00303784" w:rsidRDefault="00303784" w:rsidP="0030378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Medewerkers</w:t>
      </w:r>
    </w:p>
    <w:p w14:paraId="25EE6E5F" w14:textId="77777777" w:rsidR="00303784" w:rsidRPr="007D03AD" w:rsidRDefault="00303784" w:rsidP="00303784">
      <w:pPr>
        <w:spacing w:after="0" w:line="240" w:lineRule="auto"/>
        <w:ind w:left="360"/>
        <w:rPr>
          <w:rFonts w:ascii="Arial" w:eastAsia="Arial" w:hAnsi="Arial" w:cs="Arial"/>
        </w:rPr>
      </w:pPr>
    </w:p>
    <w:p w14:paraId="470CFC2B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>Externe contacten:</w:t>
      </w:r>
    </w:p>
    <w:p w14:paraId="5832C64D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Stakeholders, voor zover relevant voor de inhoud van het werk, zoals</w:t>
      </w:r>
      <w:r w:rsidRPr="6539CFBA">
        <w:rPr>
          <w:rFonts w:ascii="Arial" w:eastAsia="Arial" w:hAnsi="Arial" w:cs="Arial"/>
          <w:color w:val="000000" w:themeColor="text1"/>
        </w:rPr>
        <w:t>:</w:t>
      </w:r>
    </w:p>
    <w:p w14:paraId="2EEE5928" w14:textId="77777777" w:rsidR="00303784" w:rsidRDefault="00303784" w:rsidP="0030378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Klanten</w:t>
      </w:r>
    </w:p>
    <w:p w14:paraId="08DF1D90" w14:textId="77777777" w:rsidR="00303784" w:rsidRDefault="00303784" w:rsidP="0030378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Contractpartners</w:t>
      </w:r>
    </w:p>
    <w:p w14:paraId="727DE278" w14:textId="77777777" w:rsidR="00303784" w:rsidRDefault="00303784" w:rsidP="0030378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Samenwerkingspartners</w:t>
      </w:r>
    </w:p>
    <w:p w14:paraId="62660888" w14:textId="77777777" w:rsidR="00303784" w:rsidRDefault="00303784" w:rsidP="0030378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Toeleveranciers</w:t>
      </w:r>
    </w:p>
    <w:p w14:paraId="7F623BD1" w14:textId="77777777" w:rsidR="00303784" w:rsidRDefault="00303784" w:rsidP="0030378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Opdrachtgevers</w:t>
      </w:r>
    </w:p>
    <w:p w14:paraId="769DCF23" w14:textId="77777777" w:rsidR="00303784" w:rsidRDefault="00303784" w:rsidP="0030378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542CC605">
        <w:rPr>
          <w:rFonts w:ascii="Arial" w:eastAsia="Arial" w:hAnsi="Arial" w:cs="Arial"/>
        </w:rPr>
        <w:t>Subsidieverstrekkers</w:t>
      </w:r>
    </w:p>
    <w:p w14:paraId="1F2068A1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395AA628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>Benodigd opleidingsniveau en ervaring:</w:t>
      </w:r>
    </w:p>
    <w:p w14:paraId="65A512D0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HBO werk- en denkniveau</w:t>
      </w:r>
    </w:p>
    <w:p w14:paraId="08CF9DF1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Relevante opleiding in relatie tot de kerntaken van de afdeling Vastgoed en Facilitair</w:t>
      </w:r>
    </w:p>
    <w:p w14:paraId="1FEADB01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 xml:space="preserve">Minimaal 3 jaar ervaring in een vergelijkbare functie </w:t>
      </w:r>
    </w:p>
    <w:p w14:paraId="0FE06E89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Uitstekende sociale en communicatieve vaardigheden (zowel schriftelijk als mondeling)</w:t>
      </w:r>
    </w:p>
    <w:p w14:paraId="2FFD47F3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Hands-on mentaliteit</w:t>
      </w:r>
    </w:p>
    <w:p w14:paraId="22BE0860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9641D86">
        <w:rPr>
          <w:rFonts w:ascii="Arial" w:eastAsia="Arial" w:hAnsi="Arial" w:cs="Arial"/>
          <w:color w:val="000000" w:themeColor="text1"/>
        </w:rPr>
        <w:t>Affiniteit met specifieke doelgroepen, leveranciers en/of branche gerelateerde onderwerpen</w:t>
      </w:r>
    </w:p>
    <w:p w14:paraId="6F540F35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6D85746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42CC605">
        <w:rPr>
          <w:rFonts w:ascii="Arial" w:eastAsia="Arial" w:hAnsi="Arial" w:cs="Arial"/>
          <w:b/>
          <w:bCs/>
          <w:color w:val="000000" w:themeColor="text1"/>
        </w:rPr>
        <w:t>Competenties en vaardigheden:</w:t>
      </w:r>
    </w:p>
    <w:p w14:paraId="3498C503" w14:textId="77777777" w:rsidR="00303784" w:rsidRDefault="00303784" w:rsidP="0030378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542CC605">
        <w:rPr>
          <w:rFonts w:ascii="Arial" w:eastAsia="Arial" w:hAnsi="Arial" w:cs="Arial"/>
          <w:color w:val="000000" w:themeColor="text1"/>
        </w:rPr>
        <w:t>Resultaatgerichtheid</w:t>
      </w:r>
    </w:p>
    <w:p w14:paraId="63CAE0D9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>Klantgerichtheid</w:t>
      </w:r>
    </w:p>
    <w:p w14:paraId="7920E016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>Creativiteit</w:t>
      </w:r>
    </w:p>
    <w:p w14:paraId="7D41A479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>Stressbestendigheid</w:t>
      </w:r>
    </w:p>
    <w:p w14:paraId="5A4FB928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>Prioriteiten stellen</w:t>
      </w:r>
    </w:p>
    <w:p w14:paraId="3F7F0F78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>Hoofd- en bijzaken onderscheiden</w:t>
      </w:r>
    </w:p>
    <w:p w14:paraId="08814391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>Samenwerken</w:t>
      </w:r>
    </w:p>
    <w:p w14:paraId="6209C467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 xml:space="preserve"> </w:t>
      </w:r>
    </w:p>
    <w:p w14:paraId="2BC07C22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b/>
          <w:bCs/>
          <w:color w:val="000000" w:themeColor="text1"/>
        </w:rPr>
        <w:t>Omvang dienstverband:</w:t>
      </w:r>
    </w:p>
    <w:p w14:paraId="12670097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>In overleg</w:t>
      </w:r>
    </w:p>
    <w:p w14:paraId="148E6B56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 xml:space="preserve"> </w:t>
      </w:r>
    </w:p>
    <w:p w14:paraId="36B88AD9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b/>
          <w:bCs/>
          <w:color w:val="000000" w:themeColor="text1"/>
        </w:rPr>
        <w:t>Inschaling:</w:t>
      </w:r>
    </w:p>
    <w:p w14:paraId="60B3810B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color w:val="000000" w:themeColor="text1"/>
        </w:rPr>
        <w:t>Schaal 7 cao Kunsteducatie</w:t>
      </w:r>
      <w:r w:rsidRPr="542CC60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616A7782" w14:textId="77777777" w:rsidR="00303784" w:rsidRDefault="00303784" w:rsidP="00303784">
      <w:pPr>
        <w:spacing w:after="0" w:line="240" w:lineRule="auto"/>
      </w:pPr>
      <w:r w:rsidRPr="542CC60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4C77A160" w14:textId="77777777" w:rsidR="00303784" w:rsidRDefault="00303784" w:rsidP="00303784">
      <w:pPr>
        <w:rPr>
          <w:i/>
          <w:iCs/>
          <w:sz w:val="20"/>
          <w:szCs w:val="20"/>
        </w:rPr>
      </w:pPr>
    </w:p>
    <w:p w14:paraId="2476AFFA" w14:textId="77777777" w:rsidR="00303784" w:rsidRPr="001C0DE4" w:rsidRDefault="00303784" w:rsidP="00303784">
      <w:pPr>
        <w:rPr>
          <w:i/>
          <w:iCs/>
          <w:sz w:val="20"/>
          <w:szCs w:val="20"/>
        </w:rPr>
      </w:pPr>
      <w:r w:rsidRPr="001C0DE4">
        <w:rPr>
          <w:i/>
          <w:iCs/>
          <w:sz w:val="20"/>
          <w:szCs w:val="20"/>
        </w:rPr>
        <w:t>Disclaimer:</w:t>
      </w:r>
    </w:p>
    <w:p w14:paraId="7849C3F6" w14:textId="77777777" w:rsidR="00303784" w:rsidRPr="00802D50" w:rsidRDefault="00303784" w:rsidP="00303784">
      <w:pPr>
        <w:rPr>
          <w:i/>
          <w:iCs/>
        </w:rPr>
      </w:pPr>
      <w:r w:rsidRPr="001C0DE4">
        <w:rPr>
          <w:i/>
          <w:iCs/>
          <w:sz w:val="20"/>
          <w:szCs w:val="20"/>
        </w:rPr>
        <w:t xml:space="preserve">Deze functiebeschrijving is met zorg opgesteld. Desondanks kan er informatie ontbreken of kunnen er ontwikkelingen zijn die aanleiding geven voor aanpassing van de functiebeschrijving. </w:t>
      </w:r>
      <w:proofErr w:type="spellStart"/>
      <w:r w:rsidRPr="001C0DE4">
        <w:rPr>
          <w:i/>
          <w:iCs/>
          <w:sz w:val="20"/>
          <w:szCs w:val="20"/>
        </w:rPr>
        <w:t>BplusC</w:t>
      </w:r>
      <w:proofErr w:type="spellEnd"/>
      <w:r w:rsidRPr="001C0DE4">
        <w:rPr>
          <w:i/>
          <w:iCs/>
          <w:sz w:val="20"/>
          <w:szCs w:val="20"/>
        </w:rPr>
        <w:t xml:space="preserve"> behoudt zich het recht voor de functiebeschrijving zo</w:t>
      </w:r>
      <w:r>
        <w:rPr>
          <w:i/>
          <w:iCs/>
          <w:sz w:val="20"/>
          <w:szCs w:val="20"/>
        </w:rPr>
        <w:t xml:space="preserve"> </w:t>
      </w:r>
      <w:r w:rsidRPr="001C0DE4">
        <w:rPr>
          <w:i/>
          <w:iCs/>
          <w:sz w:val="20"/>
          <w:szCs w:val="20"/>
        </w:rPr>
        <w:t>nodig aan te passen.</w:t>
      </w:r>
    </w:p>
    <w:p w14:paraId="40EFB2C6" w14:textId="77777777" w:rsidR="00303784" w:rsidRDefault="00303784" w:rsidP="00303784">
      <w:pPr>
        <w:spacing w:after="0" w:line="240" w:lineRule="auto"/>
        <w:rPr>
          <w:rFonts w:ascii="Myriad Pro" w:hAnsi="Myriad Pro"/>
        </w:rPr>
      </w:pPr>
    </w:p>
    <w:p w14:paraId="1A2838A8" w14:textId="77777777" w:rsidR="00FF310E" w:rsidRDefault="00FF310E"/>
    <w:sectPr w:rsidR="00FF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, sans-serif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047F"/>
    <w:multiLevelType w:val="hybridMultilevel"/>
    <w:tmpl w:val="FFFFFFFF"/>
    <w:lvl w:ilvl="0" w:tplc="5DB20840">
      <w:start w:val="1"/>
      <w:numFmt w:val="bullet"/>
      <w:lvlText w:val="-"/>
      <w:lvlJc w:val="left"/>
      <w:pPr>
        <w:ind w:left="1068" w:hanging="360"/>
      </w:pPr>
      <w:rPr>
        <w:rFonts w:ascii="Arial, sans-serif" w:hAnsi="Arial, sans-serif" w:hint="default"/>
      </w:rPr>
    </w:lvl>
    <w:lvl w:ilvl="1" w:tplc="C30EA0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FAEF7A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E00EC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3AE32F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DDE904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84811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DAC3D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DF06EB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0216E8"/>
    <w:multiLevelType w:val="hybridMultilevel"/>
    <w:tmpl w:val="FFFFFFFF"/>
    <w:lvl w:ilvl="0" w:tplc="D2B6334E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A0DC7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A9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8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22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67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6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CD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A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4ED"/>
    <w:multiLevelType w:val="hybridMultilevel"/>
    <w:tmpl w:val="FFFFFFFF"/>
    <w:lvl w:ilvl="0" w:tplc="A55897AA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FE1E8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A9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ED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2F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26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4A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AB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A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372C"/>
    <w:multiLevelType w:val="hybridMultilevel"/>
    <w:tmpl w:val="FFFFFFFF"/>
    <w:lvl w:ilvl="0" w:tplc="84AE6838">
      <w:start w:val="1"/>
      <w:numFmt w:val="bullet"/>
      <w:lvlText w:val="-"/>
      <w:lvlJc w:val="left"/>
      <w:pPr>
        <w:ind w:left="1068" w:hanging="360"/>
      </w:pPr>
      <w:rPr>
        <w:rFonts w:ascii="Arial, sans-serif" w:hAnsi="Arial, sans-serif" w:hint="default"/>
      </w:rPr>
    </w:lvl>
    <w:lvl w:ilvl="1" w:tplc="C616F2E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A42E53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674E1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276C3C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DF228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6AA4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B44CD2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AF49B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440DC"/>
    <w:multiLevelType w:val="hybridMultilevel"/>
    <w:tmpl w:val="FFFFFFFF"/>
    <w:lvl w:ilvl="0" w:tplc="039CD350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484A9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86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0F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02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21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D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C6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6C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00D9"/>
    <w:multiLevelType w:val="hybridMultilevel"/>
    <w:tmpl w:val="4ACA9F50"/>
    <w:lvl w:ilvl="0" w:tplc="039CD350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BD50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AC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6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66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02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2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6F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139"/>
    <w:multiLevelType w:val="hybridMultilevel"/>
    <w:tmpl w:val="FFFFFFFF"/>
    <w:lvl w:ilvl="0" w:tplc="DE786656">
      <w:start w:val="1"/>
      <w:numFmt w:val="bullet"/>
      <w:lvlText w:val="-"/>
      <w:lvlJc w:val="left"/>
      <w:pPr>
        <w:ind w:left="1068" w:hanging="360"/>
      </w:pPr>
      <w:rPr>
        <w:rFonts w:ascii="Arial, sans-serif" w:hAnsi="Arial, sans-serif" w:hint="default"/>
      </w:rPr>
    </w:lvl>
    <w:lvl w:ilvl="1" w:tplc="7780CCA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6468F2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C2652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19CF43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95A130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26CCB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BEFA2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AD861E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78"/>
    <w:rsid w:val="00121D78"/>
    <w:rsid w:val="001B1E21"/>
    <w:rsid w:val="00296088"/>
    <w:rsid w:val="0030378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5BE6"/>
  <w15:chartTrackingRefBased/>
  <w15:docId w15:val="{53362B1C-8295-479C-A06B-5FB8F96B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378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AD2B7BC091D4CA5B72CF1F09D0530" ma:contentTypeVersion="11" ma:contentTypeDescription="Een nieuw document maken." ma:contentTypeScope="" ma:versionID="652b47a3c7dc4f7d90b5ca9eac662e47">
  <xsd:schema xmlns:xsd="http://www.w3.org/2001/XMLSchema" xmlns:xs="http://www.w3.org/2001/XMLSchema" xmlns:p="http://schemas.microsoft.com/office/2006/metadata/properties" xmlns:ns2="3cc10f55-be03-43b4-95d8-9efbb7e4856a" xmlns:ns3="d5d8a651-c816-412d-842c-4d34b19132d0" targetNamespace="http://schemas.microsoft.com/office/2006/metadata/properties" ma:root="true" ma:fieldsID="b1f318d4549c977efd0ce78fd6674cfb" ns2:_="" ns3:_="">
    <xsd:import namespace="3cc10f55-be03-43b4-95d8-9efbb7e4856a"/>
    <xsd:import namespace="d5d8a651-c816-412d-842c-4d34b1913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0f55-be03-43b4-95d8-9efbb7e48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8a651-c816-412d-842c-4d34b1913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4D2E9-6F6A-4508-BDD3-54956F32B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2F74A-0813-4438-BB8E-203E109F5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F26A0-B414-4E04-8B26-66194A9B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10f55-be03-43b4-95d8-9efbb7e4856a"/>
    <ds:schemaRef ds:uri="d5d8a651-c816-412d-842c-4d34b1913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Sachar Wirl</dc:creator>
  <cp:keywords/>
  <dc:description/>
  <cp:lastModifiedBy>Sachar Wirl</cp:lastModifiedBy>
  <cp:revision>4</cp:revision>
  <dcterms:created xsi:type="dcterms:W3CDTF">2020-11-03T10:12:00Z</dcterms:created>
  <dcterms:modified xsi:type="dcterms:W3CDTF">2020-11-03T11:15:00Z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0x010100D4CAD2B7BC091D4CA5B72CF1F09D0530</vt:lpwstr>
  </property>
</Properties>
</file>